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323348" wp14:editId="03E621A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15975"/>
            <wp:effectExtent l="0" t="0" r="0" b="3175"/>
            <wp:wrapSquare wrapText="bothSides"/>
            <wp:docPr id="7" name="Obrázek 7" descr="D:\Prosenická Lhota,znak\Prosenická Lhota,znak,b,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rosenická Lhota,znak\Prosenická Lhota,znak,b,v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8E3A7D">
        <w:rPr>
          <w:rFonts w:ascii="Times New Roman" w:hAnsi="Times New Roman" w:cs="Times New Roman"/>
          <w:b/>
          <w:sz w:val="32"/>
        </w:rPr>
        <w:t>Obec Prosenická Lhota</w:t>
      </w:r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Prosenická Lhota čp. 20, </w:t>
      </w:r>
      <w:proofErr w:type="gramStart"/>
      <w:r>
        <w:rPr>
          <w:rFonts w:ascii="Times New Roman" w:hAnsi="Times New Roman" w:cs="Times New Roman"/>
          <w:b/>
        </w:rPr>
        <w:t>264 01  Sedlčany</w:t>
      </w:r>
      <w:proofErr w:type="gramEnd"/>
    </w:p>
    <w:p w:rsidR="008E3A7D" w:rsidRDefault="008E3A7D" w:rsidP="008E3A7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IČO: 00243116, DIČ: CZ00243116</w:t>
      </w:r>
    </w:p>
    <w:p w:rsidR="008E3A7D" w:rsidRDefault="008E3A7D" w:rsidP="008E3A7D">
      <w:pPr>
        <w:spacing w:after="0"/>
        <w:ind w:firstLine="708"/>
        <w:rPr>
          <w:rFonts w:ascii="Times New Roman" w:hAnsi="Times New Roman" w:cs="Times New Roman"/>
          <w:b/>
        </w:rPr>
      </w:pPr>
      <w:hyperlink r:id="rId6" w:history="1">
        <w:r w:rsidRPr="00132BB1">
          <w:rPr>
            <w:rStyle w:val="Hypertextovodkaz"/>
            <w:rFonts w:ascii="Times New Roman" w:hAnsi="Times New Roman" w:cs="Times New Roman"/>
            <w:b/>
          </w:rPr>
          <w:t>https://www.prosenickalhota.cz</w:t>
        </w:r>
      </w:hyperlink>
      <w:r>
        <w:rPr>
          <w:rFonts w:ascii="Times New Roman" w:hAnsi="Times New Roman" w:cs="Times New Roman"/>
          <w:b/>
        </w:rPr>
        <w:t>, tel. 724 181</w:t>
      </w:r>
      <w:r w:rsidR="00293A6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366</w:t>
      </w:r>
      <w:r w:rsidR="00293A61">
        <w:rPr>
          <w:rFonts w:ascii="Times New Roman" w:hAnsi="Times New Roman" w:cs="Times New Roman"/>
          <w:b/>
        </w:rPr>
        <w:t xml:space="preserve">; </w:t>
      </w:r>
      <w:hyperlink r:id="rId7" w:history="1">
        <w:r w:rsidR="00293A61" w:rsidRPr="00132BB1">
          <w:rPr>
            <w:rStyle w:val="Hypertextovodkaz"/>
            <w:rFonts w:ascii="Times New Roman" w:hAnsi="Times New Roman" w:cs="Times New Roman"/>
            <w:b/>
          </w:rPr>
          <w:t>obec@prosenickalhota.cz</w:t>
        </w:r>
      </w:hyperlink>
      <w:r>
        <w:rPr>
          <w:rFonts w:ascii="Times New Roman" w:hAnsi="Times New Roman" w:cs="Times New Roman"/>
          <w:b/>
        </w:rPr>
        <w:t xml:space="preserve"> </w:t>
      </w:r>
    </w:p>
    <w:p w:rsidR="00B02E8D" w:rsidRDefault="00B02E8D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02E8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V listopadu 2018 byl dokončen p</w:t>
      </w:r>
      <w:r w:rsidR="006B70EC" w:rsidRPr="00837F0D">
        <w:rPr>
          <w:rFonts w:ascii="Times New Roman" w:hAnsi="Times New Roman" w:cs="Times New Roman"/>
          <w:sz w:val="32"/>
        </w:rPr>
        <w:t xml:space="preserve">rojekt „Sběrný dvůr Prosenická Lhota“ </w:t>
      </w:r>
      <w:r>
        <w:rPr>
          <w:rFonts w:ascii="Times New Roman" w:hAnsi="Times New Roman" w:cs="Times New Roman"/>
          <w:sz w:val="32"/>
        </w:rPr>
        <w:t>Akce byla</w:t>
      </w:r>
      <w:r w:rsidR="006B70EC" w:rsidRPr="00837F0D">
        <w:rPr>
          <w:rFonts w:ascii="Times New Roman" w:hAnsi="Times New Roman" w:cs="Times New Roman"/>
          <w:sz w:val="32"/>
        </w:rPr>
        <w:t xml:space="preserve"> realizován</w:t>
      </w:r>
      <w:r>
        <w:rPr>
          <w:rFonts w:ascii="Times New Roman" w:hAnsi="Times New Roman" w:cs="Times New Roman"/>
          <w:sz w:val="32"/>
        </w:rPr>
        <w:t>a</w:t>
      </w:r>
      <w:r w:rsidR="006B70EC" w:rsidRPr="00837F0D">
        <w:rPr>
          <w:rFonts w:ascii="Times New Roman" w:hAnsi="Times New Roman" w:cs="Times New Roman"/>
          <w:sz w:val="32"/>
        </w:rPr>
        <w:t xml:space="preserve"> za přispění Ministerstva životního prostředí – Operační program životního prostředí 201</w:t>
      </w:r>
      <w:r w:rsidRPr="00837F0D">
        <w:rPr>
          <w:rFonts w:ascii="Times New Roman" w:hAnsi="Times New Roman" w:cs="Times New Roman"/>
          <w:sz w:val="32"/>
        </w:rPr>
        <w:t>4</w:t>
      </w:r>
      <w:r w:rsidR="006B70EC" w:rsidRPr="00837F0D">
        <w:rPr>
          <w:rFonts w:ascii="Times New Roman" w:hAnsi="Times New Roman" w:cs="Times New Roman"/>
          <w:sz w:val="32"/>
        </w:rPr>
        <w:t>-2020</w:t>
      </w:r>
      <w:r>
        <w:rPr>
          <w:rFonts w:ascii="Times New Roman" w:hAnsi="Times New Roman" w:cs="Times New Roman"/>
          <w:sz w:val="32"/>
        </w:rPr>
        <w:t>.</w:t>
      </w:r>
    </w:p>
    <w:p w:rsid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Vyúčtování akce:</w:t>
      </w: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540"/>
      </w:tblGrid>
      <w:tr w:rsidR="00837F0D" w:rsidRPr="00837F0D" w:rsidTr="00837F0D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37F0D">
              <w:rPr>
                <w:rFonts w:ascii="Times New Roman" w:eastAsia="Times New Roman" w:hAnsi="Times New Roman" w:cs="Times New Roman"/>
                <w:color w:val="000000"/>
                <w:sz w:val="32"/>
                <w:lang w:eastAsia="cs-CZ"/>
              </w:rPr>
              <w:t>Celkové náklady akce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37F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1 153 379,98 Kč</w:t>
            </w:r>
          </w:p>
        </w:tc>
      </w:tr>
      <w:tr w:rsidR="00837F0D" w:rsidRPr="00837F0D" w:rsidTr="00837F0D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F0D" w:rsidRPr="00837F0D" w:rsidRDefault="00837F0D" w:rsidP="0083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37F0D">
              <w:rPr>
                <w:rFonts w:ascii="Times New Roman" w:eastAsia="Times New Roman" w:hAnsi="Times New Roman" w:cs="Times New Roman"/>
                <w:color w:val="000000"/>
                <w:sz w:val="32"/>
                <w:lang w:eastAsia="cs-CZ"/>
              </w:rPr>
              <w:t>Dotace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37F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980 372,98 Kč</w:t>
            </w:r>
          </w:p>
        </w:tc>
      </w:tr>
      <w:tr w:rsidR="00837F0D" w:rsidRPr="00837F0D" w:rsidTr="00837F0D">
        <w:trPr>
          <w:trHeight w:val="40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F0D" w:rsidRPr="00837F0D" w:rsidRDefault="00837F0D" w:rsidP="0083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37F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Vlastní zdroje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F0D" w:rsidRPr="00837F0D" w:rsidRDefault="00837F0D" w:rsidP="0083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837F0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173 007,00 Kč</w:t>
            </w:r>
          </w:p>
        </w:tc>
      </w:tr>
    </w:tbl>
    <w:p w:rsidR="00837F0D" w:rsidRPr="00837F0D" w:rsidRDefault="00837F0D" w:rsidP="00837F0D">
      <w:pPr>
        <w:spacing w:after="0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:rsidR="006B70EC" w:rsidRPr="00B02E8D" w:rsidRDefault="006B70EC" w:rsidP="00B02E8D">
      <w:pPr>
        <w:spacing w:after="0"/>
        <w:rPr>
          <w:rFonts w:ascii="Times New Roman" w:hAnsi="Times New Roman" w:cs="Times New Roman"/>
          <w:b/>
          <w:sz w:val="32"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293A61" w:rsidRDefault="00293A61" w:rsidP="008E3A7D">
      <w:pPr>
        <w:spacing w:after="0"/>
        <w:ind w:firstLine="708"/>
        <w:rPr>
          <w:rFonts w:ascii="Times New Roman" w:hAnsi="Times New Roman" w:cs="Times New Roman"/>
          <w:b/>
        </w:rPr>
      </w:pPr>
    </w:p>
    <w:p w:rsidR="00B45EFE" w:rsidRPr="008E3A7D" w:rsidRDefault="008E3A7D" w:rsidP="008E3A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E3A7D">
        <w:rPr>
          <w:rFonts w:ascii="Times New Roman" w:hAnsi="Times New Roman" w:cs="Times New Roman"/>
          <w:b/>
        </w:rPr>
        <w:br w:type="textWrapping" w:clear="all"/>
      </w:r>
    </w:p>
    <w:sectPr w:rsidR="00B45EFE" w:rsidRPr="008E3A7D" w:rsidSect="00293A6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D"/>
    <w:rsid w:val="00293A61"/>
    <w:rsid w:val="006B70EC"/>
    <w:rsid w:val="00837F0D"/>
    <w:rsid w:val="008E3A7D"/>
    <w:rsid w:val="00B02E8D"/>
    <w:rsid w:val="00B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A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3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@prosenickalhot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senickalhota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2020-02-24T15:58:00Z</dcterms:created>
  <dcterms:modified xsi:type="dcterms:W3CDTF">2020-02-24T15:58:00Z</dcterms:modified>
</cp:coreProperties>
</file>